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D5E861" w14:textId="6D4FEEB9" w:rsidR="00BC5F25" w:rsidRPr="00BC5F25" w:rsidRDefault="00BC5F25" w:rsidP="00BC5F25">
      <w:pPr>
        <w:rPr>
          <w:rFonts w:ascii="Roboto" w:hAnsi="Roboto"/>
          <w:b/>
          <w:bCs/>
          <w:sz w:val="36"/>
          <w:szCs w:val="36"/>
        </w:rPr>
      </w:pPr>
      <w:r w:rsidRPr="00BC5F25">
        <w:rPr>
          <w:rFonts w:ascii="Roboto" w:hAnsi="Roboto"/>
          <w:b/>
          <w:bCs/>
          <w:sz w:val="36"/>
          <w:szCs w:val="36"/>
        </w:rPr>
        <w:t xml:space="preserve">HEDELIUS </w:t>
      </w:r>
      <w:r w:rsidR="004516CA">
        <w:rPr>
          <w:rFonts w:ascii="Roboto" w:hAnsi="Roboto"/>
          <w:b/>
          <w:bCs/>
          <w:sz w:val="36"/>
          <w:szCs w:val="36"/>
        </w:rPr>
        <w:t>präsentiert</w:t>
      </w:r>
      <w:r w:rsidRPr="00BC5F25">
        <w:rPr>
          <w:rFonts w:ascii="Roboto" w:hAnsi="Roboto"/>
          <w:b/>
          <w:bCs/>
          <w:sz w:val="36"/>
          <w:szCs w:val="36"/>
        </w:rPr>
        <w:t xml:space="preserve"> auf der EMO 2025 </w:t>
      </w:r>
      <w:r w:rsidR="00AD1746">
        <w:rPr>
          <w:rFonts w:ascii="Roboto" w:hAnsi="Roboto"/>
          <w:b/>
          <w:bCs/>
          <w:sz w:val="36"/>
          <w:szCs w:val="36"/>
        </w:rPr>
        <w:t>flexible</w:t>
      </w:r>
      <w:r w:rsidRPr="004516CA">
        <w:rPr>
          <w:rFonts w:ascii="Roboto" w:hAnsi="Roboto"/>
          <w:b/>
          <w:bCs/>
          <w:sz w:val="36"/>
          <w:szCs w:val="36"/>
        </w:rPr>
        <w:t xml:space="preserve"> Automationslösungen für KMUs</w:t>
      </w:r>
      <w:r w:rsidRPr="00BC5F25">
        <w:rPr>
          <w:rFonts w:ascii="Roboto" w:hAnsi="Roboto"/>
          <w:b/>
          <w:bCs/>
          <w:sz w:val="36"/>
          <w:szCs w:val="36"/>
        </w:rPr>
        <w:t xml:space="preserve"> </w:t>
      </w:r>
    </w:p>
    <w:p w14:paraId="1C52A3E0" w14:textId="68CACF72" w:rsidR="00BC5F25" w:rsidRPr="00BC5F25" w:rsidRDefault="00BC5F25" w:rsidP="00BC5F25">
      <w:pPr>
        <w:rPr>
          <w:rFonts w:ascii="Roboto" w:hAnsi="Roboto"/>
        </w:rPr>
      </w:pPr>
      <w:r w:rsidRPr="00BC5F25">
        <w:rPr>
          <w:rFonts w:ascii="Roboto" w:hAnsi="Roboto"/>
        </w:rPr>
        <w:t xml:space="preserve">Vom 22. bis 26. September 2025 präsentiert die HEDELIUS Maschinenfabrik GmbH auf der EMO Hannover in Halle 12, Stand A30, ihre neuesten Zerspanungslösungen – </w:t>
      </w:r>
      <w:r w:rsidR="006642A3">
        <w:rPr>
          <w:rFonts w:ascii="Roboto" w:hAnsi="Roboto"/>
        </w:rPr>
        <w:t xml:space="preserve">praxisnah automatisiert und live unter Span </w:t>
      </w:r>
      <w:r w:rsidRPr="00BC5F25">
        <w:rPr>
          <w:rFonts w:ascii="Roboto" w:hAnsi="Roboto"/>
        </w:rPr>
        <w:t xml:space="preserve">auf rund 400 Quadratmetern Ausstellungsfläche. Im </w:t>
      </w:r>
      <w:r w:rsidR="006642A3">
        <w:rPr>
          <w:rFonts w:ascii="Roboto" w:hAnsi="Roboto"/>
        </w:rPr>
        <w:t>Fokus stehen</w:t>
      </w:r>
      <w:r w:rsidRPr="00BC5F25">
        <w:rPr>
          <w:rFonts w:ascii="Roboto" w:hAnsi="Roboto"/>
        </w:rPr>
        <w:t xml:space="preserve"> </w:t>
      </w:r>
      <w:r w:rsidR="00136F21">
        <w:rPr>
          <w:rFonts w:ascii="Roboto" w:hAnsi="Roboto"/>
        </w:rPr>
        <w:t xml:space="preserve">drei </w:t>
      </w:r>
      <w:r w:rsidRPr="00BC5F25">
        <w:rPr>
          <w:rFonts w:ascii="Roboto" w:hAnsi="Roboto"/>
        </w:rPr>
        <w:t xml:space="preserve">pragmatische Lösungen zur Effizienzsteigerung in der Einzelteil- und Kleinserienfertigung – genau dort, wo viele KMUs </w:t>
      </w:r>
      <w:r w:rsidR="006642A3">
        <w:rPr>
          <w:rFonts w:ascii="Roboto" w:hAnsi="Roboto"/>
        </w:rPr>
        <w:t xml:space="preserve">dem </w:t>
      </w:r>
      <w:r w:rsidRPr="00BC5F25">
        <w:rPr>
          <w:rFonts w:ascii="Roboto" w:hAnsi="Roboto"/>
        </w:rPr>
        <w:t>zunehmend</w:t>
      </w:r>
      <w:r w:rsidR="00AD1746">
        <w:rPr>
          <w:rFonts w:ascii="Roboto" w:hAnsi="Roboto"/>
        </w:rPr>
        <w:t>en</w:t>
      </w:r>
      <w:r w:rsidRPr="00BC5F25">
        <w:rPr>
          <w:rFonts w:ascii="Roboto" w:hAnsi="Roboto"/>
        </w:rPr>
        <w:t xml:space="preserve"> Kostendruck </w:t>
      </w:r>
      <w:r w:rsidR="006642A3">
        <w:rPr>
          <w:rFonts w:ascii="Roboto" w:hAnsi="Roboto"/>
        </w:rPr>
        <w:t>begegnen müssen</w:t>
      </w:r>
      <w:r w:rsidRPr="00BC5F25">
        <w:rPr>
          <w:rFonts w:ascii="Roboto" w:hAnsi="Roboto"/>
        </w:rPr>
        <w:t>.</w:t>
      </w:r>
    </w:p>
    <w:p w14:paraId="0F02A150" w14:textId="77777777" w:rsidR="004516CA" w:rsidRDefault="006642A3" w:rsidP="00136F21">
      <w:pPr>
        <w:rPr>
          <w:rFonts w:ascii="Roboto" w:hAnsi="Roboto"/>
        </w:rPr>
      </w:pPr>
      <w:r>
        <w:rPr>
          <w:rFonts w:ascii="Roboto" w:hAnsi="Roboto"/>
          <w:b/>
          <w:bCs/>
        </w:rPr>
        <w:t xml:space="preserve">Flexible </w:t>
      </w:r>
      <w:r w:rsidR="00136F21">
        <w:rPr>
          <w:rFonts w:ascii="Roboto" w:hAnsi="Roboto"/>
          <w:b/>
          <w:bCs/>
        </w:rPr>
        <w:t>Kombin</w:t>
      </w:r>
      <w:r>
        <w:rPr>
          <w:rFonts w:ascii="Roboto" w:hAnsi="Roboto"/>
          <w:b/>
          <w:bCs/>
        </w:rPr>
        <w:t>ation aus</w:t>
      </w:r>
      <w:r w:rsidR="00136F21">
        <w:rPr>
          <w:rFonts w:ascii="Roboto" w:hAnsi="Roboto"/>
          <w:b/>
          <w:bCs/>
        </w:rPr>
        <w:t xml:space="preserve"> 5-Achs- und Langteilbearbeitung</w:t>
      </w:r>
      <w:r w:rsidR="00136F21" w:rsidRPr="00136F21">
        <w:rPr>
          <w:rFonts w:ascii="Roboto" w:hAnsi="Roboto"/>
          <w:b/>
          <w:bCs/>
        </w:rPr>
        <w:t xml:space="preserve">: </w:t>
      </w:r>
      <w:r w:rsidR="00BC5F25" w:rsidRPr="00136F21">
        <w:rPr>
          <w:rFonts w:ascii="Roboto" w:hAnsi="Roboto"/>
          <w:b/>
          <w:bCs/>
        </w:rPr>
        <w:t>TILTENTA 10-2600</w:t>
      </w:r>
    </w:p>
    <w:p w14:paraId="0A671760" w14:textId="3EA57E73" w:rsidR="00BC5F25" w:rsidRPr="00136F21" w:rsidRDefault="00BC5F25" w:rsidP="00136F21">
      <w:pPr>
        <w:rPr>
          <w:rFonts w:ascii="Roboto" w:hAnsi="Roboto"/>
        </w:rPr>
      </w:pPr>
      <w:r w:rsidRPr="00136F21">
        <w:rPr>
          <w:rFonts w:ascii="Roboto" w:hAnsi="Roboto"/>
        </w:rPr>
        <w:t xml:space="preserve">Überall, wo im Maschinen- und Werkzeugbau </w:t>
      </w:r>
      <w:r w:rsidR="002D3F48" w:rsidRPr="00136F21">
        <w:rPr>
          <w:rFonts w:ascii="Roboto" w:hAnsi="Roboto"/>
        </w:rPr>
        <w:t>eine gemischte Fertigung von kubischen 5-Achs-Werkstücken einerseits sowie von Wellen, Platten oder größeren Schweißbaugruppen andererseits den Alltag bestimmt</w:t>
      </w:r>
      <w:r w:rsidRPr="00136F21">
        <w:rPr>
          <w:rFonts w:ascii="Roboto" w:hAnsi="Roboto"/>
        </w:rPr>
        <w:t xml:space="preserve">, </w:t>
      </w:r>
      <w:r w:rsidR="006642A3">
        <w:rPr>
          <w:rFonts w:ascii="Roboto" w:hAnsi="Roboto"/>
        </w:rPr>
        <w:t>überzeugt</w:t>
      </w:r>
      <w:r w:rsidRPr="00136F21">
        <w:rPr>
          <w:rFonts w:ascii="Roboto" w:hAnsi="Roboto"/>
        </w:rPr>
        <w:t xml:space="preserve"> das </w:t>
      </w:r>
      <w:r w:rsidR="00136F21">
        <w:rPr>
          <w:rFonts w:ascii="Roboto" w:hAnsi="Roboto"/>
        </w:rPr>
        <w:t>Langbettbearbeitungszentrum</w:t>
      </w:r>
      <w:r w:rsidRPr="00136F21">
        <w:rPr>
          <w:rFonts w:ascii="Roboto" w:hAnsi="Roboto"/>
        </w:rPr>
        <w:t xml:space="preserve"> TILTENTA 10-2600</w:t>
      </w:r>
      <w:r w:rsidR="006642A3">
        <w:rPr>
          <w:rFonts w:ascii="Roboto" w:hAnsi="Roboto"/>
        </w:rPr>
        <w:t>. M</w:t>
      </w:r>
      <w:r w:rsidRPr="00136F21">
        <w:rPr>
          <w:rFonts w:ascii="Roboto" w:hAnsi="Roboto"/>
        </w:rPr>
        <w:t xml:space="preserve">it </w:t>
      </w:r>
      <w:r w:rsidR="00C06772">
        <w:rPr>
          <w:rFonts w:ascii="Roboto" w:hAnsi="Roboto"/>
        </w:rPr>
        <w:t xml:space="preserve">großzügigen </w:t>
      </w:r>
      <w:r w:rsidRPr="00136F21">
        <w:rPr>
          <w:rFonts w:ascii="Roboto" w:hAnsi="Roboto"/>
        </w:rPr>
        <w:t>Verfahrwegen von 2</w:t>
      </w:r>
      <w:r w:rsidR="007872D1">
        <w:rPr>
          <w:rFonts w:ascii="Roboto" w:hAnsi="Roboto"/>
        </w:rPr>
        <w:t>.</w:t>
      </w:r>
      <w:r w:rsidRPr="00136F21">
        <w:rPr>
          <w:rFonts w:ascii="Roboto" w:hAnsi="Roboto"/>
        </w:rPr>
        <w:t>600 x 1</w:t>
      </w:r>
      <w:r w:rsidR="007872D1">
        <w:rPr>
          <w:rFonts w:ascii="Roboto" w:hAnsi="Roboto"/>
        </w:rPr>
        <w:t>.</w:t>
      </w:r>
      <w:r w:rsidRPr="00136F21">
        <w:rPr>
          <w:rFonts w:ascii="Roboto" w:hAnsi="Roboto"/>
        </w:rPr>
        <w:t>000 x 1</w:t>
      </w:r>
      <w:r w:rsidR="007872D1">
        <w:rPr>
          <w:rFonts w:ascii="Roboto" w:hAnsi="Roboto"/>
        </w:rPr>
        <w:t>.</w:t>
      </w:r>
      <w:r w:rsidRPr="006C1423">
        <w:rPr>
          <w:rFonts w:ascii="Roboto" w:hAnsi="Roboto"/>
        </w:rPr>
        <w:t xml:space="preserve">000 </w:t>
      </w:r>
      <w:r w:rsidR="00C5356D" w:rsidRPr="006C1423">
        <w:rPr>
          <w:rFonts w:ascii="Roboto" w:hAnsi="Roboto"/>
        </w:rPr>
        <w:t xml:space="preserve">mm </w:t>
      </w:r>
      <w:r w:rsidRPr="006C1423">
        <w:rPr>
          <w:rFonts w:ascii="Roboto" w:hAnsi="Roboto"/>
        </w:rPr>
        <w:t>(X/Y/Z)</w:t>
      </w:r>
      <w:r w:rsidR="006642A3" w:rsidRPr="006C1423">
        <w:rPr>
          <w:rFonts w:ascii="Roboto" w:hAnsi="Roboto"/>
        </w:rPr>
        <w:t>, einer stufenlos schwenkbaren Haupt</w:t>
      </w:r>
      <w:r w:rsidR="00136F21" w:rsidRPr="006C1423">
        <w:rPr>
          <w:rFonts w:ascii="Roboto" w:hAnsi="Roboto"/>
        </w:rPr>
        <w:t>spindel</w:t>
      </w:r>
      <w:r w:rsidR="002D3F48" w:rsidRPr="006C1423">
        <w:rPr>
          <w:rFonts w:ascii="Roboto" w:hAnsi="Roboto"/>
        </w:rPr>
        <w:t xml:space="preserve"> und </w:t>
      </w:r>
      <w:r w:rsidR="007872D1" w:rsidRPr="006C1423">
        <w:rPr>
          <w:rFonts w:ascii="Roboto" w:hAnsi="Roboto"/>
        </w:rPr>
        <w:t>ein</w:t>
      </w:r>
      <w:r w:rsidR="00AD1746" w:rsidRPr="006C1423">
        <w:rPr>
          <w:rFonts w:ascii="Roboto" w:hAnsi="Roboto"/>
        </w:rPr>
        <w:t>e</w:t>
      </w:r>
      <w:r w:rsidR="007872D1" w:rsidRPr="006C1423">
        <w:rPr>
          <w:rFonts w:ascii="Roboto" w:hAnsi="Roboto"/>
        </w:rPr>
        <w:t>m</w:t>
      </w:r>
      <w:r w:rsidRPr="006C1423">
        <w:rPr>
          <w:rFonts w:ascii="Roboto" w:hAnsi="Roboto"/>
        </w:rPr>
        <w:t xml:space="preserve"> integrierte</w:t>
      </w:r>
      <w:r w:rsidR="007872D1" w:rsidRPr="006C1423">
        <w:rPr>
          <w:rFonts w:ascii="Roboto" w:hAnsi="Roboto"/>
        </w:rPr>
        <w:t>n</w:t>
      </w:r>
      <w:r w:rsidRPr="006C1423">
        <w:rPr>
          <w:rFonts w:ascii="Roboto" w:hAnsi="Roboto"/>
        </w:rPr>
        <w:t xml:space="preserve"> Schwerlastrundtisch </w:t>
      </w:r>
      <w:r w:rsidR="00C5356D" w:rsidRPr="006C1423">
        <w:rPr>
          <w:rFonts w:ascii="Roboto" w:hAnsi="Roboto"/>
        </w:rPr>
        <w:t>mit 1</w:t>
      </w:r>
      <w:r w:rsidR="006C1423" w:rsidRPr="006C1423">
        <w:rPr>
          <w:rFonts w:ascii="Roboto" w:hAnsi="Roboto"/>
        </w:rPr>
        <w:t>.</w:t>
      </w:r>
      <w:r w:rsidR="00C5356D" w:rsidRPr="006C1423">
        <w:rPr>
          <w:rFonts w:ascii="Roboto" w:hAnsi="Roboto"/>
        </w:rPr>
        <w:t xml:space="preserve">450 mm Störkreisdurchmesser </w:t>
      </w:r>
      <w:r w:rsidR="007872D1" w:rsidRPr="006C1423">
        <w:rPr>
          <w:rFonts w:ascii="Roboto" w:hAnsi="Roboto"/>
        </w:rPr>
        <w:t xml:space="preserve">für Werkstücke bis </w:t>
      </w:r>
      <w:r w:rsidRPr="006C1423">
        <w:rPr>
          <w:rFonts w:ascii="Roboto" w:hAnsi="Roboto"/>
        </w:rPr>
        <w:t>2.200 kg</w:t>
      </w:r>
      <w:r w:rsidR="007872D1" w:rsidRPr="006C1423">
        <w:rPr>
          <w:rFonts w:ascii="Roboto" w:hAnsi="Roboto"/>
        </w:rPr>
        <w:t xml:space="preserve"> bietet allein das</w:t>
      </w:r>
      <w:r w:rsidR="007872D1">
        <w:rPr>
          <w:rFonts w:ascii="Roboto" w:hAnsi="Roboto"/>
        </w:rPr>
        <w:t xml:space="preserve"> Bearbeitungszentrum – ohne Automation – eine enorme Flexibilität</w:t>
      </w:r>
      <w:r w:rsidRPr="00136F21">
        <w:rPr>
          <w:rFonts w:ascii="Roboto" w:hAnsi="Roboto"/>
        </w:rPr>
        <w:t xml:space="preserve">. Die serienmäßige Ausstattung mit dem Doppelkontakt-Spindelsystem SK50 BIG PLUS (optional: HSK A100) </w:t>
      </w:r>
      <w:r w:rsidR="007872D1">
        <w:rPr>
          <w:rFonts w:ascii="Roboto" w:hAnsi="Roboto"/>
        </w:rPr>
        <w:t xml:space="preserve">sorgt </w:t>
      </w:r>
      <w:r w:rsidRPr="00136F21">
        <w:rPr>
          <w:rFonts w:ascii="Roboto" w:hAnsi="Roboto" w:cstheme="minorHAnsi"/>
          <w:kern w:val="0"/>
        </w:rPr>
        <w:t>für exzellente Oberflächengüte und Wiederholgenauigkeit.</w:t>
      </w:r>
    </w:p>
    <w:p w14:paraId="72F67BF7" w14:textId="77777777" w:rsidR="004516CA" w:rsidRDefault="007872D1" w:rsidP="00BC5F25">
      <w:pPr>
        <w:rPr>
          <w:rFonts w:ascii="Roboto" w:hAnsi="Roboto"/>
        </w:rPr>
      </w:pPr>
      <w:r>
        <w:rPr>
          <w:rFonts w:ascii="Roboto" w:hAnsi="Roboto"/>
          <w:b/>
          <w:bCs/>
        </w:rPr>
        <w:t>Mehr Auslastung</w:t>
      </w:r>
      <w:r w:rsidR="00136F21">
        <w:rPr>
          <w:rFonts w:ascii="Roboto" w:hAnsi="Roboto"/>
          <w:b/>
          <w:bCs/>
        </w:rPr>
        <w:t xml:space="preserve"> durch Automation: </w:t>
      </w:r>
      <w:r w:rsidR="00BC5F25" w:rsidRPr="00BC5F25">
        <w:rPr>
          <w:rFonts w:ascii="Roboto" w:hAnsi="Roboto"/>
          <w:b/>
          <w:bCs/>
        </w:rPr>
        <w:t>TILTENTA 7-2000 NEO + MARATHON SR415</w:t>
      </w:r>
    </w:p>
    <w:p w14:paraId="29E0756F" w14:textId="4F4CE320" w:rsidR="00BC5F25" w:rsidRPr="00BC5F25" w:rsidRDefault="00AD1746" w:rsidP="00BC5F25">
      <w:pPr>
        <w:rPr>
          <w:rFonts w:ascii="Roboto" w:hAnsi="Roboto"/>
        </w:rPr>
      </w:pPr>
      <w:r>
        <w:rPr>
          <w:rFonts w:ascii="Roboto" w:hAnsi="Roboto"/>
        </w:rPr>
        <w:t xml:space="preserve">Tagsüber werden </w:t>
      </w:r>
      <w:r w:rsidR="00136F21">
        <w:rPr>
          <w:rFonts w:ascii="Roboto" w:hAnsi="Roboto"/>
        </w:rPr>
        <w:t>anspruchsvolle Fertigungsaufgaben wie komplexe Geometrien, lange oder schwere Bauteile und hochpräzise Bearbeitungen</w:t>
      </w:r>
      <w:r>
        <w:rPr>
          <w:rFonts w:ascii="Roboto" w:hAnsi="Roboto"/>
        </w:rPr>
        <w:t xml:space="preserve"> erledigt</w:t>
      </w:r>
      <w:r w:rsidR="00136F21">
        <w:rPr>
          <w:rFonts w:ascii="Roboto" w:hAnsi="Roboto"/>
        </w:rPr>
        <w:t xml:space="preserve">. </w:t>
      </w:r>
      <w:r w:rsidR="00C06772">
        <w:rPr>
          <w:rFonts w:ascii="Roboto" w:hAnsi="Roboto"/>
        </w:rPr>
        <w:t>Nacht</w:t>
      </w:r>
      <w:r w:rsidR="007872D1">
        <w:rPr>
          <w:rFonts w:ascii="Roboto" w:hAnsi="Roboto"/>
        </w:rPr>
        <w:t xml:space="preserve">schichten und </w:t>
      </w:r>
      <w:r w:rsidR="00C06772">
        <w:rPr>
          <w:rFonts w:ascii="Roboto" w:hAnsi="Roboto"/>
        </w:rPr>
        <w:t>Wochenende</w:t>
      </w:r>
      <w:r w:rsidR="007872D1">
        <w:rPr>
          <w:rFonts w:ascii="Roboto" w:hAnsi="Roboto"/>
        </w:rPr>
        <w:t>n nutzt das System für die</w:t>
      </w:r>
      <w:r w:rsidR="00C06772">
        <w:rPr>
          <w:rFonts w:ascii="Roboto" w:hAnsi="Roboto"/>
        </w:rPr>
        <w:t xml:space="preserve"> automatisierte Fertigung kleiner und mittlerer Serien</w:t>
      </w:r>
      <w:r w:rsidR="007872D1">
        <w:rPr>
          <w:rFonts w:ascii="Roboto" w:hAnsi="Roboto"/>
        </w:rPr>
        <w:t xml:space="preserve"> – ganz ohne Bedienpersonal</w:t>
      </w:r>
      <w:r w:rsidR="00C06772">
        <w:rPr>
          <w:rFonts w:ascii="Roboto" w:hAnsi="Roboto"/>
        </w:rPr>
        <w:t xml:space="preserve">. </w:t>
      </w:r>
      <w:r w:rsidR="00BC5F25" w:rsidRPr="00BC5F25">
        <w:rPr>
          <w:rFonts w:ascii="Roboto" w:hAnsi="Roboto"/>
        </w:rPr>
        <w:t xml:space="preserve">Die Kombination aus </w:t>
      </w:r>
      <w:r w:rsidR="00C06772">
        <w:rPr>
          <w:rFonts w:ascii="Roboto" w:hAnsi="Roboto"/>
        </w:rPr>
        <w:t xml:space="preserve">der Schwenkspindel-Maschine TILTENTA 7-2000 NEO und </w:t>
      </w:r>
      <w:r w:rsidR="007872D1">
        <w:rPr>
          <w:rFonts w:ascii="Roboto" w:hAnsi="Roboto"/>
        </w:rPr>
        <w:t>de</w:t>
      </w:r>
      <w:r w:rsidR="00BC5F25" w:rsidRPr="00BC5F25">
        <w:rPr>
          <w:rFonts w:ascii="Roboto" w:hAnsi="Roboto"/>
        </w:rPr>
        <w:t xml:space="preserve">r Palettenautomation </w:t>
      </w:r>
      <w:r w:rsidR="00C06772">
        <w:rPr>
          <w:rFonts w:ascii="Roboto" w:hAnsi="Roboto"/>
        </w:rPr>
        <w:t xml:space="preserve">MARATHON SR415 </w:t>
      </w:r>
      <w:r w:rsidR="007872D1">
        <w:rPr>
          <w:rFonts w:ascii="Roboto" w:hAnsi="Roboto"/>
        </w:rPr>
        <w:t>ist ideal für Fertigungsbetriebe, die maximale Spindellaufzeit anstreben</w:t>
      </w:r>
      <w:r w:rsidR="00BC5F25" w:rsidRPr="00BC5F25">
        <w:rPr>
          <w:rFonts w:ascii="Roboto" w:hAnsi="Roboto"/>
        </w:rPr>
        <w:t xml:space="preserve">. </w:t>
      </w:r>
      <w:r w:rsidR="007872D1">
        <w:rPr>
          <w:rFonts w:ascii="Roboto" w:hAnsi="Roboto"/>
        </w:rPr>
        <w:t>Während tagsüber</w:t>
      </w:r>
      <w:r w:rsidR="00BC5F25" w:rsidRPr="00BC5F25">
        <w:rPr>
          <w:rFonts w:ascii="Roboto" w:hAnsi="Roboto"/>
        </w:rPr>
        <w:t xml:space="preserve"> Einzelteile bis 2.</w:t>
      </w:r>
      <w:r w:rsidR="00BB4EF0">
        <w:rPr>
          <w:rFonts w:ascii="Roboto" w:hAnsi="Roboto"/>
        </w:rPr>
        <w:t>0</w:t>
      </w:r>
      <w:r w:rsidR="00BC5F25" w:rsidRPr="00BC5F25">
        <w:rPr>
          <w:rFonts w:ascii="Roboto" w:hAnsi="Roboto"/>
        </w:rPr>
        <w:t>00 mm</w:t>
      </w:r>
      <w:r w:rsidR="007872D1">
        <w:rPr>
          <w:rFonts w:ascii="Roboto" w:hAnsi="Roboto"/>
        </w:rPr>
        <w:t xml:space="preserve"> Länge gefertigt werden</w:t>
      </w:r>
      <w:r w:rsidR="00BC5F25" w:rsidRPr="00BC5F25">
        <w:rPr>
          <w:rFonts w:ascii="Roboto" w:hAnsi="Roboto"/>
        </w:rPr>
        <w:t xml:space="preserve">, </w:t>
      </w:r>
      <w:r w:rsidR="007872D1">
        <w:rPr>
          <w:rFonts w:ascii="Roboto" w:hAnsi="Roboto"/>
        </w:rPr>
        <w:t xml:space="preserve">ermöglicht das 15-fach Palettenmagazin </w:t>
      </w:r>
      <w:r w:rsidR="00BC5F25" w:rsidRPr="00BC5F25">
        <w:rPr>
          <w:rFonts w:ascii="Roboto" w:hAnsi="Roboto"/>
        </w:rPr>
        <w:t xml:space="preserve">eine mannlose </w:t>
      </w:r>
      <w:r w:rsidR="007872D1">
        <w:rPr>
          <w:rFonts w:ascii="Roboto" w:hAnsi="Roboto"/>
        </w:rPr>
        <w:t>Produktion in der zweiten Schicht. Der Wechsel z</w:t>
      </w:r>
      <w:r w:rsidR="00BC5F25" w:rsidRPr="00BC5F25">
        <w:rPr>
          <w:rFonts w:ascii="Roboto" w:hAnsi="Roboto"/>
        </w:rPr>
        <w:t xml:space="preserve">wischen Einzelteil- und </w:t>
      </w:r>
      <w:r w:rsidR="00C06772">
        <w:rPr>
          <w:rFonts w:ascii="Roboto" w:hAnsi="Roboto"/>
        </w:rPr>
        <w:t xml:space="preserve">automatisierter </w:t>
      </w:r>
      <w:r w:rsidR="00BC5F25" w:rsidRPr="00BC5F25">
        <w:rPr>
          <w:rFonts w:ascii="Roboto" w:hAnsi="Roboto"/>
        </w:rPr>
        <w:t xml:space="preserve">Serienfertigung </w:t>
      </w:r>
      <w:r w:rsidR="007872D1">
        <w:rPr>
          <w:rFonts w:ascii="Roboto" w:hAnsi="Roboto"/>
        </w:rPr>
        <w:t>erfolgt schnell und unkompliziert</w:t>
      </w:r>
      <w:r w:rsidR="00C06772">
        <w:rPr>
          <w:rFonts w:ascii="Roboto" w:hAnsi="Roboto"/>
        </w:rPr>
        <w:t xml:space="preserve"> </w:t>
      </w:r>
      <w:r w:rsidR="00BC5F25" w:rsidRPr="00BC5F25">
        <w:rPr>
          <w:rFonts w:ascii="Roboto" w:hAnsi="Roboto"/>
        </w:rPr>
        <w:t xml:space="preserve">– </w:t>
      </w:r>
      <w:r w:rsidR="007872D1">
        <w:rPr>
          <w:rFonts w:ascii="Roboto" w:hAnsi="Roboto"/>
        </w:rPr>
        <w:t xml:space="preserve">das reduziert Rüstzeiten und senkt </w:t>
      </w:r>
      <w:r w:rsidR="00BC5F25" w:rsidRPr="00BC5F25">
        <w:rPr>
          <w:rFonts w:ascii="Roboto" w:hAnsi="Roboto"/>
        </w:rPr>
        <w:t>Stückkosten.</w:t>
      </w:r>
    </w:p>
    <w:p w14:paraId="7361647E" w14:textId="77777777" w:rsidR="004516CA" w:rsidRDefault="00ED7228" w:rsidP="00BC5F25">
      <w:pPr>
        <w:rPr>
          <w:rFonts w:ascii="Roboto" w:hAnsi="Roboto"/>
        </w:rPr>
      </w:pPr>
      <w:r>
        <w:rPr>
          <w:rFonts w:ascii="Roboto" w:hAnsi="Roboto"/>
          <w:b/>
          <w:bCs/>
        </w:rPr>
        <w:t xml:space="preserve">Automatisierte Präzisionsfertigung auf kleiner Fläche: </w:t>
      </w:r>
      <w:r w:rsidR="00BC5F25" w:rsidRPr="00BC5F25">
        <w:rPr>
          <w:rFonts w:ascii="Roboto" w:hAnsi="Roboto"/>
          <w:b/>
          <w:bCs/>
        </w:rPr>
        <w:t>ACURA 65 + MARATHON SR422</w:t>
      </w:r>
    </w:p>
    <w:p w14:paraId="15530108" w14:textId="75B06AFB" w:rsidR="007872D1" w:rsidRDefault="00BC5F25" w:rsidP="00BC5F25">
      <w:pPr>
        <w:rPr>
          <w:rFonts w:ascii="Roboto" w:hAnsi="Roboto"/>
        </w:rPr>
      </w:pPr>
      <w:r w:rsidRPr="00BC5F25">
        <w:rPr>
          <w:rFonts w:ascii="Roboto" w:hAnsi="Roboto"/>
        </w:rPr>
        <w:t>Für die automatisierte Kleinserienfertigung</w:t>
      </w:r>
      <w:r w:rsidR="00C90965">
        <w:rPr>
          <w:rFonts w:ascii="Roboto" w:hAnsi="Roboto"/>
        </w:rPr>
        <w:t xml:space="preserve"> </w:t>
      </w:r>
      <w:r w:rsidR="007872D1">
        <w:rPr>
          <w:rFonts w:ascii="Roboto" w:hAnsi="Roboto"/>
        </w:rPr>
        <w:t>bei begrenztem Platzangebot bietet HEDELIUS die Kombination aus dem kompakten 5-Achs-Bearbeitungszentrum</w:t>
      </w:r>
      <w:r w:rsidR="00C90965">
        <w:rPr>
          <w:rFonts w:ascii="Roboto" w:hAnsi="Roboto"/>
        </w:rPr>
        <w:t xml:space="preserve"> ACURA 65 </w:t>
      </w:r>
      <w:r w:rsidR="007872D1">
        <w:rPr>
          <w:rFonts w:ascii="Roboto" w:hAnsi="Roboto"/>
        </w:rPr>
        <w:t>und der MARATHON SR422 Palettenautomation. Mit</w:t>
      </w:r>
      <w:r w:rsidR="006642A3">
        <w:rPr>
          <w:rFonts w:ascii="Roboto" w:hAnsi="Roboto"/>
        </w:rPr>
        <w:t xml:space="preserve"> Verfahrwegen von 700 x 650 x 600 mm (X/Y/Z)</w:t>
      </w:r>
      <w:r w:rsidR="007872D1">
        <w:rPr>
          <w:rFonts w:ascii="Roboto" w:hAnsi="Roboto"/>
        </w:rPr>
        <w:t xml:space="preserve">, 22 Paletten à 400 x 400 mm sowie einem durchdachten Spann- und Bedienkonzept lässt sich das System problemlos in bestehende Fertigungsumgebungen integrieren. Die Ein-/Auslagerstation ist optimal für </w:t>
      </w:r>
      <w:r w:rsidR="00C5356D" w:rsidRPr="009227D5">
        <w:rPr>
          <w:rFonts w:ascii="Roboto" w:hAnsi="Roboto"/>
        </w:rPr>
        <w:t>die</w:t>
      </w:r>
      <w:r w:rsidR="00C5356D">
        <w:rPr>
          <w:rFonts w:ascii="Roboto" w:hAnsi="Roboto"/>
        </w:rPr>
        <w:t xml:space="preserve"> </w:t>
      </w:r>
      <w:r w:rsidR="007872D1">
        <w:rPr>
          <w:rFonts w:ascii="Roboto" w:hAnsi="Roboto"/>
        </w:rPr>
        <w:t xml:space="preserve">Kranbeladung ausgelegt, während der Arbeitsraum jederzeit zugänglich bleibt – perfekt für Rüstvorgänge, </w:t>
      </w:r>
      <w:r w:rsidR="004516CA">
        <w:rPr>
          <w:rFonts w:ascii="Roboto" w:hAnsi="Roboto"/>
        </w:rPr>
        <w:t xml:space="preserve">das Einfahren neuer Bauteile und </w:t>
      </w:r>
      <w:r w:rsidR="007872D1">
        <w:rPr>
          <w:rFonts w:ascii="Roboto" w:hAnsi="Roboto"/>
        </w:rPr>
        <w:t>Qualitätssicherung</w:t>
      </w:r>
      <w:r w:rsidR="004516CA">
        <w:rPr>
          <w:rFonts w:ascii="Roboto" w:hAnsi="Roboto"/>
        </w:rPr>
        <w:t>.</w:t>
      </w:r>
    </w:p>
    <w:p w14:paraId="520AB32D" w14:textId="77777777" w:rsidR="002D73D2" w:rsidRDefault="002D73D2" w:rsidP="00BC5F25">
      <w:pPr>
        <w:rPr>
          <w:rFonts w:ascii="Roboto" w:hAnsi="Roboto"/>
          <w:b/>
          <w:bCs/>
        </w:rPr>
      </w:pPr>
      <w:r>
        <w:rPr>
          <w:rFonts w:ascii="Roboto" w:hAnsi="Roboto"/>
          <w:b/>
          <w:bCs/>
        </w:rPr>
        <w:br/>
      </w:r>
    </w:p>
    <w:p w14:paraId="607D30D3" w14:textId="7F88B4C3" w:rsidR="00BC5F25" w:rsidRPr="00BC5F25" w:rsidRDefault="00BC5F25" w:rsidP="00BC5F25">
      <w:pPr>
        <w:rPr>
          <w:rFonts w:ascii="Roboto" w:hAnsi="Roboto"/>
          <w:b/>
          <w:bCs/>
        </w:rPr>
      </w:pPr>
      <w:r w:rsidRPr="00BC5F25">
        <w:rPr>
          <w:rFonts w:ascii="Roboto" w:hAnsi="Roboto"/>
          <w:b/>
          <w:bCs/>
        </w:rPr>
        <w:lastRenderedPageBreak/>
        <w:t>Zukunftsweisende Automation für KMUs</w:t>
      </w:r>
    </w:p>
    <w:p w14:paraId="170ACAD2" w14:textId="245C4A83" w:rsidR="00BC5F25" w:rsidRPr="00BC5F25" w:rsidRDefault="00BC5F25" w:rsidP="00BC5F25">
      <w:pPr>
        <w:rPr>
          <w:rFonts w:ascii="Roboto" w:hAnsi="Roboto"/>
        </w:rPr>
      </w:pPr>
      <w:r w:rsidRPr="00BC5F25">
        <w:rPr>
          <w:rFonts w:ascii="Roboto" w:hAnsi="Roboto"/>
        </w:rPr>
        <w:t xml:space="preserve">„Auf der EMO 2025 zeigen wir, wie unsere Kunden mit durchdachten Automationslösungen ihre </w:t>
      </w:r>
      <w:r w:rsidR="004516CA">
        <w:rPr>
          <w:rFonts w:ascii="Roboto" w:hAnsi="Roboto"/>
        </w:rPr>
        <w:t>Wettbewerbsfähigkeit nachhaltig</w:t>
      </w:r>
      <w:r w:rsidRPr="00BC5F25">
        <w:rPr>
          <w:rFonts w:ascii="Roboto" w:hAnsi="Roboto"/>
        </w:rPr>
        <w:t xml:space="preserve"> steigern können. Unsere Maschinen sind darauf ausgelegt, die Herausforderungen der Einzelteil- und Kleinserienfertigung zu meistern und dabei höchste Präzision und Effizienz zu gewährleisten“, erklärt Dennis Hempelmann, Geschäftsführer der HEDELIUS Maschinenfabrik GmbH.</w:t>
      </w:r>
      <w:r w:rsidR="006642A3">
        <w:rPr>
          <w:rFonts w:ascii="Roboto" w:hAnsi="Roboto"/>
        </w:rPr>
        <w:t xml:space="preserve"> </w:t>
      </w:r>
      <w:r w:rsidRPr="00BC5F25">
        <w:rPr>
          <w:rFonts w:ascii="Roboto" w:hAnsi="Roboto"/>
        </w:rPr>
        <w:t xml:space="preserve">Mit praxisorientierten Systemlösungen aus eigener Entwicklung – vom Einstieg in die Automation bis hin zu hybriden Anlagen – stellt HEDELIUS erneut unter Beweis, wie sich </w:t>
      </w:r>
      <w:r w:rsidR="006642A3">
        <w:rPr>
          <w:rFonts w:ascii="Roboto" w:hAnsi="Roboto"/>
        </w:rPr>
        <w:t>Kundennähe</w:t>
      </w:r>
      <w:r w:rsidR="004516CA">
        <w:rPr>
          <w:rFonts w:ascii="Roboto" w:hAnsi="Roboto"/>
        </w:rPr>
        <w:t xml:space="preserve"> und Lösungskompetenz</w:t>
      </w:r>
      <w:r w:rsidR="006642A3">
        <w:rPr>
          <w:rFonts w:ascii="Roboto" w:hAnsi="Roboto"/>
        </w:rPr>
        <w:t xml:space="preserve"> in</w:t>
      </w:r>
      <w:r w:rsidRPr="00BC5F25">
        <w:rPr>
          <w:rFonts w:ascii="Roboto" w:hAnsi="Roboto"/>
        </w:rPr>
        <w:t xml:space="preserve"> der Fertigungspraxis auszahl</w:t>
      </w:r>
      <w:r w:rsidR="004516CA">
        <w:rPr>
          <w:rFonts w:ascii="Roboto" w:hAnsi="Roboto"/>
        </w:rPr>
        <w:t>en</w:t>
      </w:r>
      <w:r w:rsidRPr="00BC5F25">
        <w:rPr>
          <w:rFonts w:ascii="Roboto" w:hAnsi="Roboto"/>
        </w:rPr>
        <w:t>.</w:t>
      </w:r>
    </w:p>
    <w:p w14:paraId="50A2024D" w14:textId="06351472" w:rsidR="00BC5F25" w:rsidRDefault="00BC5F25" w:rsidP="00BC5F25">
      <w:r w:rsidRPr="00BC5F25">
        <w:rPr>
          <w:rFonts w:ascii="Roboto" w:hAnsi="Roboto"/>
        </w:rPr>
        <w:t>EMO Hannover 2025</w:t>
      </w:r>
      <w:r w:rsidRPr="00BC5F25">
        <w:rPr>
          <w:rFonts w:ascii="Roboto" w:hAnsi="Roboto"/>
        </w:rPr>
        <w:br/>
        <w:t>22.–26. September 2025</w:t>
      </w:r>
      <w:r w:rsidRPr="00BC5F25">
        <w:rPr>
          <w:rFonts w:ascii="Roboto" w:hAnsi="Roboto"/>
        </w:rPr>
        <w:br/>
        <w:t>Halle 12 | Stand A30</w:t>
      </w:r>
      <w:r w:rsidRPr="00BC5F25">
        <w:rPr>
          <w:rFonts w:ascii="Roboto" w:hAnsi="Roboto"/>
        </w:rPr>
        <w:br/>
        <w:t xml:space="preserve">Kostenfreie Messetickets unter: </w:t>
      </w:r>
      <w:hyperlink r:id="rId10" w:tgtFrame="_new" w:history="1">
        <w:r w:rsidRPr="006C1423">
          <w:rPr>
            <w:rStyle w:val="Hyperlink"/>
            <w:rFonts w:ascii="Roboto" w:hAnsi="Roboto"/>
          </w:rPr>
          <w:t>www.hedelius.de/emo</w:t>
        </w:r>
        <w:r w:rsidR="00C5356D" w:rsidRPr="006C1423">
          <w:rPr>
            <w:rStyle w:val="Hyperlink"/>
          </w:rPr>
          <w:t>2025</w:t>
        </w:r>
      </w:hyperlink>
    </w:p>
    <w:p w14:paraId="6E0CB5D6" w14:textId="77777777" w:rsidR="007B4405" w:rsidRDefault="007B4405" w:rsidP="00BC5F25"/>
    <w:p w14:paraId="7EEB08A8" w14:textId="77777777" w:rsidR="007B4405" w:rsidRDefault="007B4405" w:rsidP="00BC5F25"/>
    <w:p w14:paraId="44BA8010" w14:textId="0006ECB7" w:rsidR="007B4405" w:rsidRDefault="007B4405"/>
    <w:p w14:paraId="22607F4F" w14:textId="77777777" w:rsidR="00B07A95" w:rsidRDefault="00B07A95"/>
    <w:p w14:paraId="17EB9BE3" w14:textId="77777777" w:rsidR="00B07A95" w:rsidRDefault="00B07A95"/>
    <w:p w14:paraId="4B9EFC1D" w14:textId="77777777" w:rsidR="00B07A95" w:rsidRDefault="00B07A95"/>
    <w:p w14:paraId="56F455B3" w14:textId="76889C2D" w:rsidR="007B4405" w:rsidRDefault="007B4405" w:rsidP="00BC5F25">
      <w:pPr>
        <w:rPr>
          <w:rFonts w:ascii="Roboto" w:hAnsi="Roboto"/>
        </w:rPr>
      </w:pPr>
      <w:r>
        <w:rPr>
          <w:rFonts w:ascii="Roboto" w:hAnsi="Roboto"/>
          <w:b/>
          <w:iCs/>
          <w:noProof/>
        </w:rPr>
        <w:drawing>
          <wp:inline distT="0" distB="0" distL="0" distR="0" wp14:anchorId="71DC569E" wp14:editId="1DD6BBE3">
            <wp:extent cx="3600000" cy="1936800"/>
            <wp:effectExtent l="0" t="0" r="635" b="6350"/>
            <wp:docPr id="99644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1936800"/>
                    </a:xfrm>
                    <a:prstGeom prst="rect">
                      <a:avLst/>
                    </a:prstGeom>
                    <a:noFill/>
                    <a:ln>
                      <a:noFill/>
                    </a:ln>
                  </pic:spPr>
                </pic:pic>
              </a:graphicData>
            </a:graphic>
          </wp:inline>
        </w:drawing>
      </w:r>
    </w:p>
    <w:p w14:paraId="1A7607D2" w14:textId="70ACA587" w:rsidR="007B4405" w:rsidRDefault="007B4405" w:rsidP="00BC5F25">
      <w:pPr>
        <w:rPr>
          <w:rFonts w:ascii="Roboto" w:hAnsi="Roboto"/>
        </w:rPr>
      </w:pPr>
      <w:r>
        <w:rPr>
          <w:rFonts w:ascii="Roboto" w:hAnsi="Roboto"/>
        </w:rPr>
        <w:t xml:space="preserve">Bild 1: Die TILTENTA 10-2600 ist ideal für eine </w:t>
      </w:r>
      <w:r w:rsidRPr="00136F21">
        <w:rPr>
          <w:rFonts w:ascii="Roboto" w:hAnsi="Roboto"/>
        </w:rPr>
        <w:t>gemischte Fertigung von kubischen 5-Achs-Werkstücken einerseits sowie von Wellen, Platten oder größeren Schweißbaugruppen andererseits</w:t>
      </w:r>
      <w:r>
        <w:rPr>
          <w:rFonts w:ascii="Roboto" w:hAnsi="Roboto"/>
        </w:rPr>
        <w:t>.</w:t>
      </w:r>
    </w:p>
    <w:p w14:paraId="5CFB70E6" w14:textId="448AE346" w:rsidR="007B4405" w:rsidRDefault="007B4405" w:rsidP="00BC5F25">
      <w:pPr>
        <w:rPr>
          <w:rFonts w:ascii="Roboto" w:hAnsi="Roboto"/>
        </w:rPr>
      </w:pPr>
      <w:r>
        <w:rPr>
          <w:rFonts w:ascii="Roboto" w:hAnsi="Roboto"/>
          <w:noProof/>
        </w:rPr>
        <w:lastRenderedPageBreak/>
        <w:drawing>
          <wp:inline distT="0" distB="0" distL="0" distR="0" wp14:anchorId="1F3DCBE0" wp14:editId="36CAD193">
            <wp:extent cx="3600000" cy="2318400"/>
            <wp:effectExtent l="0" t="0" r="635" b="0"/>
            <wp:docPr id="40006191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318400"/>
                    </a:xfrm>
                    <a:prstGeom prst="rect">
                      <a:avLst/>
                    </a:prstGeom>
                    <a:noFill/>
                    <a:ln>
                      <a:noFill/>
                    </a:ln>
                  </pic:spPr>
                </pic:pic>
              </a:graphicData>
            </a:graphic>
          </wp:inline>
        </w:drawing>
      </w:r>
    </w:p>
    <w:p w14:paraId="05AADAE2" w14:textId="46CEA118" w:rsidR="004516CA" w:rsidRDefault="007B4405">
      <w:pPr>
        <w:rPr>
          <w:rFonts w:ascii="Roboto" w:hAnsi="Roboto"/>
        </w:rPr>
      </w:pPr>
      <w:r>
        <w:rPr>
          <w:rFonts w:ascii="Roboto" w:hAnsi="Roboto"/>
        </w:rPr>
        <w:t>Bild 2: Mit einer angebundenen Automation wie dem Palettenspeicher MARATHON SR415 lassen sich Flexibilität und Auslastung der TILTENTA 7</w:t>
      </w:r>
      <w:r w:rsidR="00B07A95">
        <w:rPr>
          <w:rFonts w:ascii="Roboto" w:hAnsi="Roboto"/>
        </w:rPr>
        <w:t>-2000</w:t>
      </w:r>
      <w:r>
        <w:rPr>
          <w:rFonts w:ascii="Roboto" w:hAnsi="Roboto"/>
        </w:rPr>
        <w:t xml:space="preserve"> NEO maximieren</w:t>
      </w:r>
      <w:r w:rsidR="00B07A95">
        <w:rPr>
          <w:rFonts w:ascii="Roboto" w:hAnsi="Roboto"/>
        </w:rPr>
        <w:t>.</w:t>
      </w:r>
    </w:p>
    <w:p w14:paraId="200279E8" w14:textId="3ABA495C" w:rsidR="002D73D2" w:rsidRDefault="007B4405">
      <w:pPr>
        <w:rPr>
          <w:rFonts w:ascii="Roboto" w:hAnsi="Roboto"/>
        </w:rPr>
      </w:pPr>
      <w:r>
        <w:rPr>
          <w:rFonts w:ascii="Roboto" w:hAnsi="Roboto"/>
          <w:noProof/>
        </w:rPr>
        <w:drawing>
          <wp:inline distT="0" distB="0" distL="0" distR="0" wp14:anchorId="7713D5EC" wp14:editId="0D9F63F8">
            <wp:extent cx="3600000" cy="2401200"/>
            <wp:effectExtent l="0" t="0" r="635" b="0"/>
            <wp:docPr id="15387452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1200"/>
                    </a:xfrm>
                    <a:prstGeom prst="rect">
                      <a:avLst/>
                    </a:prstGeom>
                    <a:noFill/>
                    <a:ln>
                      <a:noFill/>
                    </a:ln>
                  </pic:spPr>
                </pic:pic>
              </a:graphicData>
            </a:graphic>
          </wp:inline>
        </w:drawing>
      </w:r>
    </w:p>
    <w:p w14:paraId="3742860D" w14:textId="3EB4462B" w:rsidR="007B4405" w:rsidRDefault="007B4405">
      <w:pPr>
        <w:rPr>
          <w:rFonts w:ascii="Roboto" w:hAnsi="Roboto"/>
        </w:rPr>
      </w:pPr>
      <w:r>
        <w:rPr>
          <w:rFonts w:ascii="Roboto" w:hAnsi="Roboto"/>
        </w:rPr>
        <w:t>Bild 3:</w:t>
      </w:r>
      <w:r w:rsidR="00B07A95">
        <w:rPr>
          <w:rFonts w:ascii="Roboto" w:hAnsi="Roboto"/>
        </w:rPr>
        <w:t xml:space="preserve"> </w:t>
      </w:r>
      <w:r w:rsidR="00B07A95" w:rsidRPr="00BC5F25">
        <w:rPr>
          <w:rFonts w:ascii="Roboto" w:hAnsi="Roboto"/>
        </w:rPr>
        <w:t>Für die automatisierte Kleinserienfertigung</w:t>
      </w:r>
      <w:r w:rsidR="00B07A95">
        <w:rPr>
          <w:rFonts w:ascii="Roboto" w:hAnsi="Roboto"/>
        </w:rPr>
        <w:t xml:space="preserve"> bei begrenztem Platzangebot bietet HEDELIUS die Kombination aus dem kompakten 5-Achs-Bearbeitungszentrum ACURA 65 und der MARATHON SR422 Palettenautomation.</w:t>
      </w:r>
    </w:p>
    <w:p w14:paraId="6B6F8847" w14:textId="77777777" w:rsidR="007B4405" w:rsidRDefault="007B4405">
      <w:pPr>
        <w:rPr>
          <w:rFonts w:ascii="Roboto" w:hAnsi="Roboto"/>
          <w:b/>
          <w:iCs/>
        </w:rPr>
      </w:pPr>
      <w:r>
        <w:rPr>
          <w:rFonts w:ascii="Roboto" w:hAnsi="Roboto"/>
          <w:b/>
          <w:iCs/>
        </w:rPr>
        <w:br w:type="page"/>
      </w:r>
    </w:p>
    <w:p w14:paraId="3B71736C" w14:textId="6AA6A60B" w:rsidR="004516CA" w:rsidRPr="001C4A3C" w:rsidRDefault="004516CA" w:rsidP="004516CA">
      <w:pPr>
        <w:spacing w:before="100" w:beforeAutospacing="1" w:after="100" w:afterAutospacing="1" w:line="240" w:lineRule="auto"/>
        <w:rPr>
          <w:rFonts w:ascii="Roboto" w:hAnsi="Roboto"/>
          <w:b/>
          <w:iCs/>
        </w:rPr>
      </w:pPr>
      <w:r w:rsidRPr="001C4A3C">
        <w:rPr>
          <w:rFonts w:ascii="Roboto" w:hAnsi="Roboto"/>
          <w:b/>
          <w:iCs/>
        </w:rPr>
        <w:lastRenderedPageBreak/>
        <w:t>Über HEDELIUS</w:t>
      </w:r>
    </w:p>
    <w:p w14:paraId="0A65C570" w14:textId="77777777" w:rsidR="004516CA" w:rsidRPr="001C4A3C" w:rsidRDefault="004516CA" w:rsidP="004516CA">
      <w:pPr>
        <w:spacing w:line="240" w:lineRule="auto"/>
        <w:rPr>
          <w:rFonts w:ascii="Roboto" w:hAnsi="Roboto"/>
          <w:iCs/>
        </w:rPr>
      </w:pPr>
      <w:r w:rsidRPr="001C4A3C">
        <w:rPr>
          <w:rFonts w:ascii="Roboto" w:hAnsi="Roboto"/>
          <w:iCs/>
        </w:rPr>
        <w:t>Die HEDELIUS Maschinenfabrik GmbH in Meppen wurde 1967 gegründet und beschäftigt heute 2</w:t>
      </w:r>
      <w:r>
        <w:rPr>
          <w:rFonts w:ascii="Roboto" w:hAnsi="Roboto"/>
          <w:iCs/>
        </w:rPr>
        <w:t>50</w:t>
      </w:r>
      <w:r w:rsidRPr="001C4A3C">
        <w:rPr>
          <w:rFonts w:ascii="Roboto" w:hAnsi="Roboto"/>
          <w:iCs/>
        </w:rPr>
        <w:t xml:space="preserve"> Mitarbeiter. Der Traditionsbetrieb wird von den Geschäftsführern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4" w:history="1">
        <w:r w:rsidRPr="001C4A3C">
          <w:rPr>
            <w:rStyle w:val="Hyperlink"/>
            <w:rFonts w:ascii="Roboto" w:hAnsi="Roboto"/>
            <w:iCs/>
            <w:color w:val="auto"/>
          </w:rPr>
          <w:t>www.hedelius.de</w:t>
        </w:r>
      </w:hyperlink>
      <w:r w:rsidRPr="001C4A3C">
        <w:rPr>
          <w:rFonts w:ascii="Roboto" w:hAnsi="Roboto"/>
          <w:iCs/>
        </w:rPr>
        <w:t xml:space="preserve">  </w:t>
      </w:r>
    </w:p>
    <w:p w14:paraId="7D540CEF" w14:textId="77777777" w:rsidR="004516CA" w:rsidRPr="001C4A3C" w:rsidRDefault="004516CA" w:rsidP="004516CA">
      <w:pPr>
        <w:spacing w:line="240" w:lineRule="auto"/>
        <w:rPr>
          <w:rFonts w:ascii="Roboto" w:hAnsi="Roboto"/>
          <w:b/>
          <w:iCs/>
        </w:rPr>
      </w:pPr>
    </w:p>
    <w:p w14:paraId="1C813652" w14:textId="77777777" w:rsidR="004516CA" w:rsidRDefault="004516CA" w:rsidP="004516CA">
      <w:pPr>
        <w:spacing w:line="240" w:lineRule="auto"/>
        <w:rPr>
          <w:rFonts w:ascii="Roboto" w:hAnsi="Roboto"/>
          <w:b/>
          <w:iCs/>
        </w:rPr>
      </w:pPr>
    </w:p>
    <w:p w14:paraId="3AD63CAF" w14:textId="77777777" w:rsidR="004516CA" w:rsidRPr="001C4A3C" w:rsidRDefault="004516CA" w:rsidP="004516CA">
      <w:pPr>
        <w:spacing w:line="240" w:lineRule="auto"/>
        <w:rPr>
          <w:rFonts w:ascii="Roboto" w:hAnsi="Roboto"/>
          <w:b/>
          <w:iCs/>
        </w:rPr>
      </w:pPr>
      <w:r w:rsidRPr="001C4A3C">
        <w:rPr>
          <w:rFonts w:ascii="Roboto" w:hAnsi="Roboto"/>
          <w:b/>
          <w:iCs/>
        </w:rPr>
        <w:t>Pressekontakt</w:t>
      </w:r>
    </w:p>
    <w:p w14:paraId="0EBA7E7D" w14:textId="38251336" w:rsidR="004516CA" w:rsidRDefault="004516CA" w:rsidP="004516CA">
      <w:pPr>
        <w:rPr>
          <w:rFonts w:ascii="Roboto" w:hAnsi="Roboto"/>
          <w:iCs/>
        </w:rPr>
      </w:pPr>
      <w:r w:rsidRPr="001C4A3C">
        <w:rPr>
          <w:rFonts w:ascii="Roboto" w:hAnsi="Roboto"/>
          <w:iCs/>
        </w:rPr>
        <w:t>HEDELIUS Maschinenfabrik GmbH</w:t>
      </w:r>
      <w:r w:rsidRPr="001C4A3C">
        <w:rPr>
          <w:rFonts w:ascii="Roboto" w:hAnsi="Roboto"/>
          <w:iCs/>
        </w:rPr>
        <w:br/>
      </w:r>
      <w:r>
        <w:rPr>
          <w:rFonts w:ascii="Roboto" w:hAnsi="Roboto"/>
          <w:iCs/>
        </w:rPr>
        <w:t>Annik Koops</w:t>
      </w:r>
      <w:r w:rsidRPr="001C4A3C">
        <w:rPr>
          <w:rFonts w:ascii="Roboto" w:hAnsi="Roboto"/>
          <w:iCs/>
        </w:rPr>
        <w:t xml:space="preserve"> (Marketing</w:t>
      </w:r>
      <w:r>
        <w:rPr>
          <w:rFonts w:ascii="Roboto" w:hAnsi="Roboto"/>
          <w:iCs/>
        </w:rPr>
        <w:t xml:space="preserve"> Manager</w:t>
      </w:r>
      <w:r w:rsidRPr="001C4A3C">
        <w:rPr>
          <w:rFonts w:ascii="Roboto" w:hAnsi="Roboto"/>
          <w:iCs/>
        </w:rPr>
        <w:t>)</w:t>
      </w:r>
    </w:p>
    <w:p w14:paraId="40FCE866" w14:textId="3D45CB46" w:rsidR="004516CA" w:rsidRDefault="004516CA" w:rsidP="004516CA">
      <w:pPr>
        <w:rPr>
          <w:rFonts w:ascii="Roboto" w:hAnsi="Roboto"/>
          <w:iCs/>
        </w:rPr>
      </w:pPr>
      <w:r w:rsidRPr="001C4A3C">
        <w:rPr>
          <w:rFonts w:ascii="Roboto" w:hAnsi="Roboto"/>
          <w:iCs/>
        </w:rPr>
        <w:t>Sandstraße 11</w:t>
      </w:r>
      <w:r w:rsidRPr="001C4A3C">
        <w:rPr>
          <w:rFonts w:ascii="Roboto" w:hAnsi="Roboto"/>
          <w:iCs/>
        </w:rPr>
        <w:br/>
        <w:t>49716 Meppen</w:t>
      </w:r>
      <w:r w:rsidRPr="001C4A3C">
        <w:rPr>
          <w:rFonts w:ascii="Roboto" w:hAnsi="Roboto"/>
          <w:iCs/>
        </w:rPr>
        <w:br/>
        <w:t xml:space="preserve">Tel. 05931 </w:t>
      </w:r>
      <w:r w:rsidRPr="006C1423">
        <w:rPr>
          <w:rFonts w:ascii="Roboto" w:hAnsi="Roboto"/>
          <w:iCs/>
        </w:rPr>
        <w:t>9819-</w:t>
      </w:r>
      <w:r w:rsidR="00321A54" w:rsidRPr="006C1423">
        <w:rPr>
          <w:rFonts w:ascii="Roboto" w:hAnsi="Roboto"/>
          <w:iCs/>
        </w:rPr>
        <w:t>943</w:t>
      </w:r>
      <w:r>
        <w:rPr>
          <w:rFonts w:ascii="Roboto" w:hAnsi="Roboto"/>
          <w:iCs/>
        </w:rPr>
        <w:br/>
        <w:t>annik.koops@hedelius.de</w:t>
      </w:r>
      <w:r w:rsidRPr="001C4A3C">
        <w:rPr>
          <w:rFonts w:ascii="Roboto" w:hAnsi="Roboto"/>
          <w:iCs/>
        </w:rPr>
        <w:br/>
      </w:r>
    </w:p>
    <w:p w14:paraId="3B15E981" w14:textId="1A0B6F28" w:rsidR="004C71D2" w:rsidRPr="002D73D2" w:rsidRDefault="004516CA">
      <w:pPr>
        <w:rPr>
          <w:rFonts w:ascii="Roboto" w:hAnsi="Roboto"/>
        </w:rPr>
      </w:pPr>
      <w:r w:rsidRPr="001C4A3C">
        <w:rPr>
          <w:rFonts w:ascii="Roboto" w:hAnsi="Roboto"/>
          <w:iCs/>
        </w:rPr>
        <w:br/>
      </w:r>
    </w:p>
    <w:sectPr w:rsidR="004C71D2" w:rsidRPr="002D73D2" w:rsidSect="004516CA">
      <w:headerReference w:type="even" r:id="rId15"/>
      <w:headerReference w:type="default" r:id="rId16"/>
      <w:footerReference w:type="even" r:id="rId17"/>
      <w:footerReference w:type="default" r:id="rId18"/>
      <w:headerReference w:type="first" r:id="rId19"/>
      <w:footerReference w:type="first" r:id="rId20"/>
      <w:pgSz w:w="11906" w:h="16838"/>
      <w:pgMar w:top="283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857C92" w14:textId="77777777" w:rsidR="00BB1353" w:rsidRDefault="00BB1353" w:rsidP="004516CA">
      <w:pPr>
        <w:spacing w:after="0" w:line="240" w:lineRule="auto"/>
      </w:pPr>
      <w:r>
        <w:separator/>
      </w:r>
    </w:p>
  </w:endnote>
  <w:endnote w:type="continuationSeparator" w:id="0">
    <w:p w14:paraId="5BE2EF8A" w14:textId="77777777" w:rsidR="00BB1353" w:rsidRDefault="00BB1353" w:rsidP="004516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9162D" w14:textId="77777777" w:rsidR="00F85044" w:rsidRDefault="00F8504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DA9E44" w14:textId="77777777" w:rsidR="00F85044" w:rsidRDefault="00F85044">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1A78D" w14:textId="77777777" w:rsidR="00F85044" w:rsidRDefault="00F8504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8C39B3" w14:textId="77777777" w:rsidR="00BB1353" w:rsidRDefault="00BB1353" w:rsidP="004516CA">
      <w:pPr>
        <w:spacing w:after="0" w:line="240" w:lineRule="auto"/>
      </w:pPr>
      <w:r>
        <w:separator/>
      </w:r>
    </w:p>
  </w:footnote>
  <w:footnote w:type="continuationSeparator" w:id="0">
    <w:p w14:paraId="652E3745" w14:textId="77777777" w:rsidR="00BB1353" w:rsidRDefault="00BB1353" w:rsidP="004516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2FBAB0" w14:textId="77777777" w:rsidR="00F85044" w:rsidRDefault="00F8504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9EC57" w14:textId="01BE5285" w:rsidR="004516CA" w:rsidRPr="00754EF0" w:rsidRDefault="004516CA" w:rsidP="004516CA">
    <w:pPr>
      <w:pStyle w:val="Kopfzeile"/>
      <w:rPr>
        <w:rFonts w:ascii="Roboto" w:hAnsi="Roboto"/>
      </w:rPr>
    </w:pPr>
    <w:r w:rsidRPr="00754EF0">
      <w:rPr>
        <w:rFonts w:ascii="Roboto" w:hAnsi="Roboto"/>
        <w:noProof/>
        <w:lang w:eastAsia="de-DE"/>
      </w:rPr>
      <w:drawing>
        <wp:anchor distT="0" distB="0" distL="114300" distR="114300" simplePos="0" relativeHeight="251659264" behindDoc="1" locked="0" layoutInCell="1" allowOverlap="1" wp14:anchorId="7B6BD386" wp14:editId="729EB55C">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F85044">
      <w:rPr>
        <w:rFonts w:ascii="Roboto" w:hAnsi="Roboto"/>
      </w:rPr>
      <w:t>12</w:t>
    </w:r>
    <w:r>
      <w:rPr>
        <w:rFonts w:ascii="Roboto" w:hAnsi="Roboto"/>
      </w:rPr>
      <w:t>.05.2025</w:t>
    </w:r>
  </w:p>
  <w:p w14:paraId="58374C14" w14:textId="41BC99FA" w:rsidR="004516CA" w:rsidRDefault="004516CA" w:rsidP="004516CA">
    <w:pPr>
      <w:pStyle w:val="Kopfzeile"/>
      <w:tabs>
        <w:tab w:val="clear" w:pos="4536"/>
        <w:tab w:val="clear" w:pos="9072"/>
        <w:tab w:val="left" w:pos="389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CAB2D" w14:textId="77777777" w:rsidR="00F85044" w:rsidRDefault="00F8504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244447"/>
    <w:multiLevelType w:val="hybridMultilevel"/>
    <w:tmpl w:val="2D602980"/>
    <w:lvl w:ilvl="0" w:tplc="3A9863BA">
      <w:start w:val="1"/>
      <w:numFmt w:val="decimal"/>
      <w:lvlText w:val="%1."/>
      <w:lvlJc w:val="left"/>
      <w:pPr>
        <w:ind w:left="360" w:hanging="360"/>
      </w:pPr>
      <w:rPr>
        <w:rFonts w:hint="default"/>
        <w:b/>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7901992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F25"/>
    <w:rsid w:val="00061D7A"/>
    <w:rsid w:val="001118E1"/>
    <w:rsid w:val="00136F21"/>
    <w:rsid w:val="001718A9"/>
    <w:rsid w:val="001B3BB5"/>
    <w:rsid w:val="001B710F"/>
    <w:rsid w:val="002D3F48"/>
    <w:rsid w:val="002D73D2"/>
    <w:rsid w:val="00321A54"/>
    <w:rsid w:val="003963B1"/>
    <w:rsid w:val="003C5931"/>
    <w:rsid w:val="00443F03"/>
    <w:rsid w:val="004516CA"/>
    <w:rsid w:val="00466D39"/>
    <w:rsid w:val="004A410F"/>
    <w:rsid w:val="004C71D2"/>
    <w:rsid w:val="00543E6E"/>
    <w:rsid w:val="005820B0"/>
    <w:rsid w:val="00657082"/>
    <w:rsid w:val="006642A3"/>
    <w:rsid w:val="006C1423"/>
    <w:rsid w:val="00724AF8"/>
    <w:rsid w:val="007872D1"/>
    <w:rsid w:val="007B4405"/>
    <w:rsid w:val="007C30DF"/>
    <w:rsid w:val="009227D5"/>
    <w:rsid w:val="009B5451"/>
    <w:rsid w:val="00A17D1E"/>
    <w:rsid w:val="00AD1746"/>
    <w:rsid w:val="00B07A95"/>
    <w:rsid w:val="00BB1353"/>
    <w:rsid w:val="00BB4EF0"/>
    <w:rsid w:val="00BB6E46"/>
    <w:rsid w:val="00BC5F25"/>
    <w:rsid w:val="00C06772"/>
    <w:rsid w:val="00C5356D"/>
    <w:rsid w:val="00C90965"/>
    <w:rsid w:val="00DC71BD"/>
    <w:rsid w:val="00ED7228"/>
    <w:rsid w:val="00F80585"/>
    <w:rsid w:val="00F85044"/>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2142D3"/>
  <w15:chartTrackingRefBased/>
  <w15:docId w15:val="{F465A275-7AB7-4D95-85DB-510BCB10CA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C5F2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C5F2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C5F2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C5F2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C5F2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C5F25"/>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C5F25"/>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C5F25"/>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C5F25"/>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C5F2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C5F2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C5F2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C5F2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C5F2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C5F2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C5F2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C5F2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C5F25"/>
    <w:rPr>
      <w:rFonts w:eastAsiaTheme="majorEastAsia" w:cstheme="majorBidi"/>
      <w:color w:val="272727" w:themeColor="text1" w:themeTint="D8"/>
    </w:rPr>
  </w:style>
  <w:style w:type="paragraph" w:styleId="Titel">
    <w:name w:val="Title"/>
    <w:basedOn w:val="Standard"/>
    <w:next w:val="Standard"/>
    <w:link w:val="TitelZchn"/>
    <w:uiPriority w:val="10"/>
    <w:qFormat/>
    <w:rsid w:val="00BC5F2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C5F2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C5F25"/>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C5F2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C5F25"/>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C5F25"/>
    <w:rPr>
      <w:i/>
      <w:iCs/>
      <w:color w:val="404040" w:themeColor="text1" w:themeTint="BF"/>
    </w:rPr>
  </w:style>
  <w:style w:type="paragraph" w:styleId="Listenabsatz">
    <w:name w:val="List Paragraph"/>
    <w:basedOn w:val="Standard"/>
    <w:uiPriority w:val="34"/>
    <w:qFormat/>
    <w:rsid w:val="00BC5F25"/>
    <w:pPr>
      <w:ind w:left="720"/>
      <w:contextualSpacing/>
    </w:pPr>
  </w:style>
  <w:style w:type="character" w:styleId="IntensiveHervorhebung">
    <w:name w:val="Intense Emphasis"/>
    <w:basedOn w:val="Absatz-Standardschriftart"/>
    <w:uiPriority w:val="21"/>
    <w:qFormat/>
    <w:rsid w:val="00BC5F25"/>
    <w:rPr>
      <w:i/>
      <w:iCs/>
      <w:color w:val="0F4761" w:themeColor="accent1" w:themeShade="BF"/>
    </w:rPr>
  </w:style>
  <w:style w:type="paragraph" w:styleId="IntensivesZitat">
    <w:name w:val="Intense Quote"/>
    <w:basedOn w:val="Standard"/>
    <w:next w:val="Standard"/>
    <w:link w:val="IntensivesZitatZchn"/>
    <w:uiPriority w:val="30"/>
    <w:qFormat/>
    <w:rsid w:val="00BC5F2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C5F25"/>
    <w:rPr>
      <w:i/>
      <w:iCs/>
      <w:color w:val="0F4761" w:themeColor="accent1" w:themeShade="BF"/>
    </w:rPr>
  </w:style>
  <w:style w:type="character" w:styleId="IntensiverVerweis">
    <w:name w:val="Intense Reference"/>
    <w:basedOn w:val="Absatz-Standardschriftart"/>
    <w:uiPriority w:val="32"/>
    <w:qFormat/>
    <w:rsid w:val="00BC5F25"/>
    <w:rPr>
      <w:b/>
      <w:bCs/>
      <w:smallCaps/>
      <w:color w:val="0F4761" w:themeColor="accent1" w:themeShade="BF"/>
      <w:spacing w:val="5"/>
    </w:rPr>
  </w:style>
  <w:style w:type="character" w:styleId="Hyperlink">
    <w:name w:val="Hyperlink"/>
    <w:basedOn w:val="Absatz-Standardschriftart"/>
    <w:uiPriority w:val="99"/>
    <w:unhideWhenUsed/>
    <w:rsid w:val="00BC5F25"/>
    <w:rPr>
      <w:color w:val="467886" w:themeColor="hyperlink"/>
      <w:u w:val="single"/>
    </w:rPr>
  </w:style>
  <w:style w:type="character" w:styleId="NichtaufgelsteErwhnung">
    <w:name w:val="Unresolved Mention"/>
    <w:basedOn w:val="Absatz-Standardschriftart"/>
    <w:uiPriority w:val="99"/>
    <w:semiHidden/>
    <w:unhideWhenUsed/>
    <w:rsid w:val="00BC5F25"/>
    <w:rPr>
      <w:color w:val="605E5C"/>
      <w:shd w:val="clear" w:color="auto" w:fill="E1DFDD"/>
    </w:rPr>
  </w:style>
  <w:style w:type="paragraph" w:styleId="Kopfzeile">
    <w:name w:val="header"/>
    <w:basedOn w:val="Standard"/>
    <w:link w:val="KopfzeileZchn"/>
    <w:uiPriority w:val="99"/>
    <w:unhideWhenUsed/>
    <w:rsid w:val="004516C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516CA"/>
  </w:style>
  <w:style w:type="paragraph" w:styleId="Fuzeile">
    <w:name w:val="footer"/>
    <w:basedOn w:val="Standard"/>
    <w:link w:val="FuzeileZchn"/>
    <w:uiPriority w:val="99"/>
    <w:unhideWhenUsed/>
    <w:rsid w:val="004516C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516CA"/>
  </w:style>
  <w:style w:type="character" w:styleId="BesuchterLink">
    <w:name w:val="FollowedHyperlink"/>
    <w:basedOn w:val="Absatz-Standardschriftart"/>
    <w:uiPriority w:val="99"/>
    <w:semiHidden/>
    <w:unhideWhenUsed/>
    <w:rsid w:val="006C1423"/>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9006576">
      <w:bodyDiv w:val="1"/>
      <w:marLeft w:val="0"/>
      <w:marRight w:val="0"/>
      <w:marTop w:val="0"/>
      <w:marBottom w:val="0"/>
      <w:divBdr>
        <w:top w:val="none" w:sz="0" w:space="0" w:color="auto"/>
        <w:left w:val="none" w:sz="0" w:space="0" w:color="auto"/>
        <w:bottom w:val="none" w:sz="0" w:space="0" w:color="auto"/>
        <w:right w:val="none" w:sz="0" w:space="0" w:color="auto"/>
      </w:divBdr>
    </w:div>
    <w:div w:id="1259829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www.hedelius.de/emo2025" TargetMode="External"/><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hedelius.de"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a864e65-e39a-4f5b-8fd9-cdf0f18814ac">
      <Terms xmlns="http://schemas.microsoft.com/office/infopath/2007/PartnerControls"/>
    </lcf76f155ced4ddcb4097134ff3c332f>
    <TaxCatchAll xmlns="63dae97b-9388-43f5-9495-d9fb2bd71d7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B0FFC629EFD7C46802926BBF689D557" ma:contentTypeVersion="19" ma:contentTypeDescription="Create a new document." ma:contentTypeScope="" ma:versionID="f4972dc36f70752d7fba2d47a020cf6b">
  <xsd:schema xmlns:xsd="http://www.w3.org/2001/XMLSchema" xmlns:xs="http://www.w3.org/2001/XMLSchema" xmlns:p="http://schemas.microsoft.com/office/2006/metadata/properties" xmlns:ns2="ba864e65-e39a-4f5b-8fd9-cdf0f18814ac" xmlns:ns3="63dae97b-9388-43f5-9495-d9fb2bd71d7a" targetNamespace="http://schemas.microsoft.com/office/2006/metadata/properties" ma:root="true" ma:fieldsID="33613c48c8854f266e11e4bde9579b47" ns2:_="" ns3:_="">
    <xsd:import namespace="ba864e65-e39a-4f5b-8fd9-cdf0f18814ac"/>
    <xsd:import namespace="63dae97b-9388-43f5-9495-d9fb2bd71d7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3:SharedWithUsers" minOccurs="0"/>
                <xsd:element ref="ns3:SharedWithDetails"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864e65-e39a-4f5b-8fd9-cdf0f18814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a5c4b3d3-867a-4905-b3f1-6a5c8c4b1d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3dae97b-9388-43f5-9495-d9fb2bd71d7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7f22b8b7-5efe-46bf-8a3b-117beba1b734}" ma:internalName="TaxCatchAll" ma:showField="CatchAllData" ma:web="63dae97b-9388-43f5-9495-d9fb2bd71d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49C7BDA-A16A-4B8F-9F11-2BCA4047AEFA}">
  <ds:schemaRefs>
    <ds:schemaRef ds:uri="http://schemas.microsoft.com/office/2006/metadata/properties"/>
    <ds:schemaRef ds:uri="http://schemas.microsoft.com/office/infopath/2007/PartnerControls"/>
    <ds:schemaRef ds:uri="ba864e65-e39a-4f5b-8fd9-cdf0f18814ac"/>
    <ds:schemaRef ds:uri="63dae97b-9388-43f5-9495-d9fb2bd71d7a"/>
  </ds:schemaRefs>
</ds:datastoreItem>
</file>

<file path=customXml/itemProps2.xml><?xml version="1.0" encoding="utf-8"?>
<ds:datastoreItem xmlns:ds="http://schemas.openxmlformats.org/officeDocument/2006/customXml" ds:itemID="{A13A6B8E-5F1B-4414-BC08-0D414DE45F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864e65-e39a-4f5b-8fd9-cdf0f18814ac"/>
    <ds:schemaRef ds:uri="63dae97b-9388-43f5-9495-d9fb2bd71d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4668A7D-893A-47FE-AC2A-BB329C41D9F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720</Words>
  <Characters>4538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Carola Holl | Werbeagentur Holl</dc:creator>
  <cp:keywords/>
  <dc:description/>
  <cp:lastModifiedBy>Koops Annik</cp:lastModifiedBy>
  <cp:revision>6</cp:revision>
  <dcterms:created xsi:type="dcterms:W3CDTF">2025-05-09T10:58:00Z</dcterms:created>
  <dcterms:modified xsi:type="dcterms:W3CDTF">2025-05-12T06:32:00Z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0x010100AB0FFC629EFD7C46802926BBF689D557</vt:lpwstr>
  </property>
</Properties>
</file>